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BC" w:rsidRPr="00713EC6" w:rsidRDefault="00305D67">
      <w:pPr>
        <w:bidi w:val="0"/>
        <w:spacing w:after="0" w:line="240" w:lineRule="auto"/>
        <w:jc w:val="center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Curriculum Vitae - Alon Helled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Name: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Alon Helled</w:t>
      </w: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Date of Birth: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22 March 1986</w:t>
      </w: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Place of Birth: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Tel-Aviv, Israel</w:t>
      </w: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Contact Address: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32 Hildesheimer St., Tel-Aviv 62305, Israel </w:t>
      </w: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val="it-IT"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it-IT" w:eastAsia="de-DE" w:bidi="ar-SA"/>
        </w:rPr>
        <w:t>E-Mail:</w:t>
      </w:r>
      <w:r w:rsidRPr="00713EC6">
        <w:rPr>
          <w:rFonts w:asciiTheme="majorBidi" w:eastAsia="MS Mincho" w:hAnsiTheme="majorBidi" w:cstheme="majorBidi"/>
          <w:szCs w:val="22"/>
          <w:lang w:val="it-IT" w:eastAsia="de-DE" w:bidi="ar-SA"/>
        </w:rPr>
        <w:t xml:space="preserve"> </w:t>
      </w:r>
      <w:r w:rsidRPr="00713EC6">
        <w:rPr>
          <w:rFonts w:asciiTheme="majorBidi" w:eastAsia="MS Mincho" w:hAnsiTheme="majorBidi" w:cstheme="majorBidi"/>
          <w:color w:val="0000FF"/>
          <w:szCs w:val="22"/>
          <w:lang w:val="it-IT" w:eastAsia="de-DE" w:bidi="ar-SA"/>
        </w:rPr>
        <w:t>helledalon@gmail.com</w:t>
      </w: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val="it-IT"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it-IT" w:eastAsia="de-DE" w:bidi="ar-SA"/>
        </w:rPr>
        <w:t xml:space="preserve">Phone: </w:t>
      </w:r>
      <w:r w:rsidRPr="00713EC6">
        <w:rPr>
          <w:rFonts w:asciiTheme="majorBidi" w:eastAsia="MS Mincho" w:hAnsiTheme="majorBidi" w:cstheme="majorBidi"/>
          <w:szCs w:val="22"/>
          <w:lang w:val="it-IT" w:eastAsia="de-DE" w:bidi="ar-SA"/>
        </w:rPr>
        <w:t>+972 0544 972726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val="it-IT" w:eastAsia="de-DE" w:bidi="ar-SA"/>
        </w:rPr>
      </w:pPr>
    </w:p>
    <w:p w:rsidR="003B7EBC" w:rsidRPr="00713EC6" w:rsidRDefault="00305D67" w:rsidP="00CA6F5E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Languages: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Hebrew (mother tongue), English (fluent), French (fluent), Italian (fluent), Spanish (</w:t>
      </w:r>
      <w:r w:rsidR="00CA6F5E" w:rsidRPr="00713EC6">
        <w:rPr>
          <w:rFonts w:asciiTheme="majorBidi" w:eastAsia="MS Mincho" w:hAnsiTheme="majorBidi" w:cstheme="majorBidi"/>
          <w:szCs w:val="22"/>
          <w:lang w:eastAsia="de-DE" w:bidi="ar-SA"/>
        </w:rPr>
        <w:t>intermediate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)</w:t>
      </w:r>
      <w:r w:rsidR="00CA6F5E"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, German (basic)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 </w:t>
      </w:r>
    </w:p>
    <w:p w:rsidR="003B7EBC" w:rsidRPr="00713EC6" w:rsidRDefault="003B7EBC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Education: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823493" w:rsidP="00823493">
      <w:pPr>
        <w:numPr>
          <w:ilvl w:val="0"/>
          <w:numId w:val="1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>
        <w:rPr>
          <w:rFonts w:asciiTheme="majorBidi" w:eastAsia="MS Mincho" w:hAnsiTheme="majorBidi" w:cstheme="majorBidi"/>
          <w:szCs w:val="22"/>
          <w:lang w:eastAsia="de-DE" w:bidi="ar-SA"/>
        </w:rPr>
        <w:t xml:space="preserve">Since </w:t>
      </w:r>
      <w:r w:rsidR="00305D67" w:rsidRPr="00713EC6">
        <w:rPr>
          <w:rFonts w:asciiTheme="majorBidi" w:eastAsia="MS Mincho" w:hAnsiTheme="majorBidi" w:cstheme="majorBidi"/>
          <w:szCs w:val="22"/>
          <w:lang w:eastAsia="de-DE" w:bidi="ar-SA"/>
        </w:rPr>
        <w:t>201</w:t>
      </w:r>
      <w:r>
        <w:rPr>
          <w:rFonts w:asciiTheme="majorBidi" w:eastAsia="MS Mincho" w:hAnsiTheme="majorBidi" w:cstheme="majorBidi"/>
          <w:szCs w:val="22"/>
          <w:lang w:eastAsia="de-DE" w:bidi="ar-SA"/>
        </w:rPr>
        <w:t>5</w:t>
      </w:r>
      <w:r w:rsidR="00305D67" w:rsidRPr="00713EC6">
        <w:rPr>
          <w:rFonts w:asciiTheme="majorBidi" w:eastAsia="MS Mincho" w:hAnsiTheme="majorBidi" w:cstheme="majorBidi"/>
          <w:szCs w:val="22"/>
          <w:lang w:eastAsia="de-DE" w:bidi="ar-SA"/>
        </w:rPr>
        <w:t>: PhD candidate in "Social and Political Change", Universities of Turin and Florence (a joint program with bursary) in co-tutorship with École des Hautes Études en Sciences Sociales (EHESS), Paris. Supervisors: prof. Gis</w:t>
      </w:r>
      <w:r>
        <w:rPr>
          <w:rFonts w:asciiTheme="majorBidi" w:eastAsia="MS Mincho" w:hAnsiTheme="majorBidi" w:cstheme="majorBidi"/>
          <w:szCs w:val="22"/>
          <w:lang w:eastAsia="de-DE"/>
        </w:rPr>
        <w:t>èle Sapiro</w:t>
      </w:r>
      <w:r w:rsidR="00305D67" w:rsidRPr="00713EC6">
        <w:rPr>
          <w:rFonts w:asciiTheme="majorBidi" w:eastAsia="MS Mincho" w:hAnsiTheme="majorBidi" w:cstheme="majorBidi"/>
          <w:szCs w:val="22"/>
          <w:lang w:eastAsia="de-DE"/>
        </w:rPr>
        <w:t>, prof. Marco Tarchi</w:t>
      </w:r>
      <w:r>
        <w:rPr>
          <w:rFonts w:asciiTheme="majorBidi" w:eastAsia="MS Mincho" w:hAnsiTheme="majorBidi" w:cstheme="majorBidi"/>
          <w:szCs w:val="22"/>
          <w:lang w:eastAsia="de-DE"/>
        </w:rPr>
        <w:t xml:space="preserve">. </w:t>
      </w:r>
      <w:r w:rsidR="00305D67" w:rsidRPr="00713EC6">
        <w:rPr>
          <w:rFonts w:asciiTheme="majorBidi" w:eastAsia="MS Mincho" w:hAnsiTheme="majorBidi" w:cstheme="majorBidi"/>
          <w:szCs w:val="22"/>
          <w:lang w:eastAsia="de-DE"/>
        </w:rPr>
        <w:t xml:space="preserve">  </w:t>
      </w:r>
      <w:r w:rsidR="00305D67"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     </w:t>
      </w:r>
    </w:p>
    <w:p w:rsidR="003B7EBC" w:rsidRPr="00713EC6" w:rsidRDefault="003B7EBC">
      <w:pPr>
        <w:bidi w:val="0"/>
        <w:spacing w:after="0" w:line="240" w:lineRule="auto"/>
        <w:ind w:left="720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1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2011-2013: M.A. in International Sciences: graduation on November 27 with 110 cum laude, University of Turin, Italy. Thesis: 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"The Populist Challenge in the Global Era”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, supervised by Professors Fabio Armao, Alfio Mastropaolo and Anna Caffarena. 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1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2008-2011: B.A. in International Studies, Development and Cooperation: graduation on 7 July with full-mark, University of Turin, Italy. Final dissertation: 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"Trust building for the resolution of the Israeli-Palestinian Conflict"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, supervised by Professor Anna Caffarena. 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1"/>
        </w:numPr>
        <w:bidi w:val="0"/>
        <w:spacing w:after="0" w:line="240" w:lineRule="auto"/>
        <w:contextualSpacing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2004: Graduation cum laude from Dalet Municipal High School, Tel-Aviv. 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en-GB" w:eastAsia="de-DE" w:bidi="ar-SA"/>
        </w:rPr>
        <w:t xml:space="preserve">Scholarships and grants 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2013: Mid-year scholarship for foreign students granted by the Italian Ministry of Foreign Affairs.</w:t>
      </w: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2015: Compagnia di San Paolo Foundation aide for fieldwork in Israel, July-October. </w:t>
      </w:r>
    </w:p>
    <w:p w:rsidR="003B7EBC" w:rsidRPr="00713EC6" w:rsidRDefault="00216836" w:rsidP="00216836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>
        <w:rPr>
          <w:rFonts w:asciiTheme="majorBidi" w:eastAsia="MS Mincho" w:hAnsiTheme="majorBidi" w:cstheme="majorBidi"/>
          <w:szCs w:val="22"/>
          <w:lang w:val="en-GB" w:eastAsia="de-DE" w:bidi="ar-SA"/>
        </w:rPr>
        <w:t>2016</w:t>
      </w:r>
      <w:r w:rsidR="00305D67" w:rsidRPr="00713EC6">
        <w:rPr>
          <w:rFonts w:asciiTheme="majorBidi" w:eastAsia="MS Mincho" w:hAnsiTheme="majorBidi" w:cstheme="majorBidi"/>
          <w:szCs w:val="22"/>
          <w:lang w:val="en-GB" w:eastAsia="de-DE" w:bidi="ar-SA"/>
        </w:rPr>
        <w:t xml:space="preserve">:  Aide </w:t>
      </w:r>
      <w:r w:rsidR="00305D67" w:rsidRPr="00713EC6">
        <w:rPr>
          <w:rFonts w:asciiTheme="majorBidi" w:eastAsia="MS Mincho" w:hAnsiTheme="majorBidi" w:cstheme="majorBidi"/>
          <w:szCs w:val="22"/>
          <w:lang w:val="fr-BE" w:eastAsia="de-DE" w:bidi="ar-SA"/>
        </w:rPr>
        <w:t xml:space="preserve">à la mobilité, Advanced </w:t>
      </w:r>
      <w:r w:rsidR="00305D67" w:rsidRPr="00713EC6">
        <w:rPr>
          <w:rFonts w:asciiTheme="majorBidi" w:eastAsia="MS Mincho" w:hAnsiTheme="majorBidi" w:cstheme="majorBidi"/>
          <w:szCs w:val="22"/>
          <w:lang w:val="en-GB" w:eastAsia="de-DE" w:bidi="ar-SA"/>
        </w:rPr>
        <w:t xml:space="preserve">School in Social Sciences (EHESS), Paris.  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Memberships: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CA6F5E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•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Since</w:t>
      </w: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2015:</w:t>
      </w: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Member of the Italian Society of Political Science </w:t>
      </w:r>
      <w:r w:rsidRPr="00713EC6">
        <w:rPr>
          <w:rFonts w:asciiTheme="majorBidi" w:eastAsia="MS Mincho" w:hAnsiTheme="majorBidi" w:cstheme="majorBidi"/>
          <w:iCs/>
          <w:szCs w:val="22"/>
          <w:lang w:eastAsia="de-DE" w:bidi="ar-SA"/>
        </w:rPr>
        <w:t>(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Società Italiana di Scienza Politica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)</w:t>
      </w:r>
    </w:p>
    <w:p w:rsidR="00713EC6" w:rsidRDefault="00CA6F5E" w:rsidP="00713EC6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• Since </w:t>
      </w:r>
      <w:r w:rsidR="00713EC6" w:rsidRPr="00713EC6">
        <w:rPr>
          <w:rFonts w:asciiTheme="majorBidi" w:eastAsia="MS Mincho" w:hAnsiTheme="majorBidi" w:cstheme="majorBidi"/>
          <w:szCs w:val="22"/>
          <w:lang w:eastAsia="de-DE" w:bidi="ar-SA"/>
        </w:rPr>
        <w:t>2016: Member of Euroacademia Group</w:t>
      </w:r>
    </w:p>
    <w:p w:rsidR="00DA1245" w:rsidRPr="00DA1245" w:rsidRDefault="00DA1245" w:rsidP="00DA1245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DA1245">
        <w:rPr>
          <w:rFonts w:asciiTheme="majorBidi" w:eastAsia="MS Mincho" w:hAnsiTheme="majorBidi" w:cstheme="majorBidi"/>
          <w:szCs w:val="22"/>
          <w:lang w:eastAsia="de-DE" w:bidi="ar-SA"/>
        </w:rPr>
        <w:t xml:space="preserve">• Since 2016: Member of </w:t>
      </w:r>
      <w:r>
        <w:rPr>
          <w:rFonts w:asciiTheme="majorBidi" w:eastAsia="MS Mincho" w:hAnsiTheme="majorBidi" w:cstheme="majorBidi"/>
          <w:szCs w:val="22"/>
          <w:lang w:eastAsia="de-DE" w:bidi="ar-SA"/>
        </w:rPr>
        <w:t xml:space="preserve">Ecpr Standing Group: Identity. </w:t>
      </w:r>
    </w:p>
    <w:p w:rsidR="00DA1245" w:rsidRPr="00DA1245" w:rsidRDefault="00DA1245" w:rsidP="00DA1245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 w:rsidP="00DA1245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ab/>
      </w:r>
    </w:p>
    <w:p w:rsidR="00713EC6" w:rsidRPr="00713EC6" w:rsidRDefault="00713EC6" w:rsidP="00713EC6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val="fr-FR"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fr-FR" w:eastAsia="de-DE" w:bidi="ar-SA"/>
        </w:rPr>
        <w:t>Talks, Symposiums and Workshops: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val="fr-FR" w:eastAsia="de-DE" w:bidi="ar-SA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val="fr-FR"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fr-FR" w:eastAsia="de-DE" w:bidi="ar-SA"/>
        </w:rPr>
        <w:t xml:space="preserve">• </w:t>
      </w:r>
      <w:r w:rsidRPr="00713EC6">
        <w:rPr>
          <w:rFonts w:asciiTheme="majorBidi" w:eastAsia="MS Mincho" w:hAnsiTheme="majorBidi" w:cstheme="majorBidi"/>
          <w:szCs w:val="22"/>
          <w:lang w:val="fr-FR" w:eastAsia="de-DE" w:bidi="ar-SA"/>
        </w:rPr>
        <w:t xml:space="preserve">2015: 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val="fr-FR" w:eastAsia="de-DE" w:bidi="ar-SA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val="fr-FR"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val="fr-FR" w:eastAsia="de-DE" w:bidi="ar-SA"/>
        </w:rPr>
        <w:t>Colloque de recherche franco-allemand 2015</w:t>
      </w:r>
      <w:r w:rsidRPr="00713EC6">
        <w:rPr>
          <w:rFonts w:asciiTheme="majorBidi" w:eastAsia="MS Mincho" w:hAnsiTheme="majorBidi" w:cstheme="majorBidi"/>
          <w:szCs w:val="22"/>
          <w:lang w:val="fr-FR" w:eastAsia="de-DE" w:bidi="ar-SA"/>
        </w:rPr>
        <w:t>: "Nationalisme, populisme et régionalisme dans une Europe en crise Histoire et présence des identités collectives" Stuttgart, 29-31 octobre 2015:</w:t>
      </w:r>
      <w:r w:rsidRPr="00713EC6">
        <w:rPr>
          <w:rFonts w:asciiTheme="majorBidi" w:eastAsia="MS Mincho" w:hAnsiTheme="majorBidi" w:cstheme="majorBidi"/>
          <w:b/>
          <w:i/>
          <w:szCs w:val="22"/>
          <w:lang w:val="fr-FR" w:eastAsia="de-DE" w:bidi="ar-SA"/>
        </w:rPr>
        <w:t xml:space="preserve"> Le cas complexe d’Israël: Crise et populisme dans une démocratie entre l’Europe et le Proche Orient</w:t>
      </w:r>
      <w:r w:rsidRPr="00713EC6">
        <w:rPr>
          <w:rFonts w:asciiTheme="majorBidi" w:eastAsia="MS Mincho" w:hAnsiTheme="majorBidi" w:cstheme="majorBidi"/>
          <w:szCs w:val="22"/>
          <w:lang w:val="fr-FR" w:eastAsia="de-DE" w:bidi="ar-SA"/>
        </w:rPr>
        <w:t xml:space="preserve">. 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val="fr-FR" w:eastAsia="de-DE" w:bidi="ar-SA"/>
        </w:rPr>
      </w:pPr>
    </w:p>
    <w:p w:rsidR="00823493" w:rsidRDefault="00305D67" w:rsidP="00823493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lastRenderedPageBreak/>
        <w:t xml:space="preserve">•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2016: </w:t>
      </w:r>
    </w:p>
    <w:p w:rsidR="00866B99" w:rsidRDefault="00866B99" w:rsidP="00866B99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 w:rsidP="00823493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European Consortium for Political Research (Ecpr) Graduate Student Conference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</w:t>
      </w: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2016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, Tartu, 11-13 July: Section Political Sociology, co-chair of the panel "Civil Society and Social Movements: Comparative Perspectives" (with prof. Katrin Uba); paper-giver:</w:t>
      </w:r>
      <w:r w:rsidRPr="00713EC6">
        <w:rPr>
          <w:rFonts w:ascii="Arial" w:hAnsi="Arial" w:cs="Arial"/>
          <w:color w:val="222222"/>
          <w:szCs w:val="22"/>
          <w:shd w:val="clear" w:color="auto" w:fill="FFFFFF"/>
        </w:rPr>
        <w:t xml:space="preserve">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"Engraving politics: Antagonisms of Social Protest and Peace in 2015 Israeli Legislative Elections". 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Societ</w:t>
      </w:r>
      <w:r w:rsidRPr="00713EC6">
        <w:rPr>
          <w:rFonts w:asciiTheme="majorBidi" w:eastAsia="MS Mincho" w:hAnsiTheme="majorBidi" w:cstheme="majorBidi"/>
          <w:b/>
          <w:szCs w:val="22"/>
          <w:lang w:eastAsia="de-DE"/>
        </w:rPr>
        <w:t>à Italiana di Scienza Politica (SISP) XXX Convegno Annuale 2016</w:t>
      </w:r>
      <w:r w:rsidR="00823493">
        <w:rPr>
          <w:rFonts w:asciiTheme="majorBidi" w:eastAsia="MS Mincho" w:hAnsiTheme="majorBidi" w:cstheme="majorBidi"/>
          <w:szCs w:val="22"/>
          <w:lang w:eastAsia="de-DE"/>
        </w:rPr>
        <w:t xml:space="preserve">, Milan, </w:t>
      </w:r>
      <w:r w:rsidR="00CA6F5E" w:rsidRPr="00713EC6">
        <w:rPr>
          <w:rFonts w:asciiTheme="majorBidi" w:eastAsia="MS Mincho" w:hAnsiTheme="majorBidi" w:cstheme="majorBidi"/>
          <w:szCs w:val="22"/>
          <w:lang w:eastAsia="de-DE"/>
        </w:rPr>
        <w:t>15</w:t>
      </w:r>
      <w:r w:rsidRPr="00713EC6">
        <w:rPr>
          <w:rFonts w:asciiTheme="majorBidi" w:eastAsia="MS Mincho" w:hAnsiTheme="majorBidi" w:cstheme="majorBidi"/>
          <w:szCs w:val="22"/>
          <w:lang w:eastAsia="de-DE"/>
        </w:rPr>
        <w:t xml:space="preserve">-17 September: Section Comparative Politics, Panel 3.2 Comparative European Populism; paper-giver: “Engraving politics: Populist State of Mind and Issue Setting in 2015 Israeli Legislative Elections”. </w:t>
      </w:r>
    </w:p>
    <w:p w:rsidR="00CA6F5E" w:rsidRPr="00713EC6" w:rsidRDefault="00CA6F5E" w:rsidP="00CA6F5E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CA6F5E" w:rsidRPr="00713EC6" w:rsidRDefault="00CA6F5E" w:rsidP="00CA6F5E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713EC6">
        <w:rPr>
          <w:rFonts w:asciiTheme="majorBidi" w:eastAsia="MS Mincho" w:hAnsiTheme="majorBidi" w:cstheme="majorBidi"/>
          <w:b/>
          <w:bCs/>
          <w:szCs w:val="22"/>
          <w:lang w:eastAsia="de-DE"/>
        </w:rPr>
        <w:t>Project PUF EHESS-NYU, Crossroads of Intellectual History</w:t>
      </w:r>
      <w:r w:rsidRPr="00713EC6">
        <w:rPr>
          <w:rFonts w:asciiTheme="majorBidi" w:eastAsia="MS Mincho" w:hAnsiTheme="majorBidi" w:cstheme="majorBidi"/>
          <w:szCs w:val="22"/>
          <w:lang w:eastAsia="de-DE"/>
        </w:rPr>
        <w:t xml:space="preserve">, Paris 3-5 November. </w:t>
      </w:r>
    </w:p>
    <w:p w:rsidR="00CA6F5E" w:rsidRPr="00713EC6" w:rsidRDefault="00CA6F5E" w:rsidP="00CA6F5E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CA6F5E" w:rsidRDefault="00CA6F5E" w:rsidP="00216836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713EC6">
        <w:rPr>
          <w:rFonts w:asciiTheme="majorBidi" w:eastAsia="MS Mincho" w:hAnsiTheme="majorBidi" w:cstheme="majorBidi"/>
          <w:b/>
          <w:bCs/>
          <w:szCs w:val="22"/>
          <w:lang w:eastAsia="de-DE"/>
        </w:rPr>
        <w:t>The Fifth Euroacademia International Conference</w:t>
      </w:r>
      <w:r w:rsidRPr="00713EC6">
        <w:rPr>
          <w:rFonts w:asciiTheme="majorBidi" w:eastAsia="MS Mincho" w:hAnsiTheme="majorBidi" w:cstheme="majorBidi"/>
          <w:szCs w:val="22"/>
          <w:lang w:eastAsia="de-DE"/>
        </w:rPr>
        <w:t xml:space="preserve">: Identities and Identifications, Rome, 9-10 December: “Telling the Story of 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Israeli</w:t>
      </w:r>
      <w:r w:rsidRPr="00713EC6">
        <w:rPr>
          <w:rFonts w:asciiTheme="majorBidi" w:eastAsia="MS Mincho" w:hAnsiTheme="majorBidi" w:cstheme="majorBidi"/>
          <w:szCs w:val="22"/>
          <w:lang w:eastAsia="de-DE"/>
        </w:rPr>
        <w:t xml:space="preserve"> National Histor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ians</w:t>
      </w:r>
      <w:r w:rsidRPr="00713EC6">
        <w:rPr>
          <w:rFonts w:asciiTheme="majorBidi" w:eastAsia="MS Mincho" w:hAnsiTheme="majorBidi" w:cstheme="majorBidi"/>
          <w:szCs w:val="22"/>
          <w:lang w:eastAsia="de-DE"/>
        </w:rPr>
        <w:t>”.</w:t>
      </w:r>
    </w:p>
    <w:p w:rsidR="00823493" w:rsidRDefault="00823493" w:rsidP="00823493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823493" w:rsidRDefault="00823493" w:rsidP="00D43638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823493">
        <w:rPr>
          <w:rFonts w:asciiTheme="majorBidi" w:eastAsia="MS Mincho" w:hAnsiTheme="majorBidi" w:cstheme="majorBidi"/>
          <w:b/>
          <w:szCs w:val="22"/>
          <w:lang w:eastAsia="de-DE"/>
        </w:rPr>
        <w:t xml:space="preserve">• </w:t>
      </w:r>
      <w:r w:rsidRPr="00823493">
        <w:rPr>
          <w:rFonts w:asciiTheme="majorBidi" w:eastAsia="MS Mincho" w:hAnsiTheme="majorBidi" w:cstheme="majorBidi"/>
          <w:szCs w:val="22"/>
          <w:lang w:eastAsia="de-DE"/>
        </w:rPr>
        <w:t>201</w:t>
      </w:r>
      <w:r>
        <w:rPr>
          <w:rFonts w:asciiTheme="majorBidi" w:eastAsia="MS Mincho" w:hAnsiTheme="majorBidi" w:cstheme="majorBidi"/>
          <w:szCs w:val="22"/>
          <w:lang w:eastAsia="de-DE"/>
        </w:rPr>
        <w:t>7</w:t>
      </w:r>
      <w:r w:rsidRPr="00823493">
        <w:rPr>
          <w:rFonts w:asciiTheme="majorBidi" w:eastAsia="MS Mincho" w:hAnsiTheme="majorBidi" w:cstheme="majorBidi"/>
          <w:szCs w:val="22"/>
          <w:lang w:eastAsia="de-DE"/>
        </w:rPr>
        <w:t>:</w:t>
      </w:r>
    </w:p>
    <w:p w:rsidR="00DA1245" w:rsidRDefault="00DA1245" w:rsidP="00DA1245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DA1245" w:rsidRDefault="00823493" w:rsidP="00216836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823493">
        <w:rPr>
          <w:rFonts w:asciiTheme="majorBidi" w:eastAsia="MS Mincho" w:hAnsiTheme="majorBidi" w:cstheme="majorBidi"/>
          <w:b/>
          <w:bCs/>
          <w:szCs w:val="22"/>
          <w:lang w:eastAsia="de-DE"/>
        </w:rPr>
        <w:t>ECPR General Conference</w:t>
      </w:r>
      <w:r>
        <w:rPr>
          <w:rFonts w:asciiTheme="majorBidi" w:eastAsia="MS Mincho" w:hAnsiTheme="majorBidi" w:cstheme="majorBidi"/>
          <w:szCs w:val="22"/>
          <w:lang w:eastAsia="de-DE"/>
        </w:rPr>
        <w:t>,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 xml:space="preserve"> Oslo</w:t>
      </w:r>
      <w:r>
        <w:rPr>
          <w:rFonts w:asciiTheme="majorBidi" w:eastAsia="MS Mincho" w:hAnsiTheme="majorBidi" w:cstheme="majorBidi"/>
          <w:szCs w:val="22"/>
          <w:lang w:eastAsia="de-DE"/>
        </w:rPr>
        <w:t>,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 xml:space="preserve"> </w:t>
      </w:r>
      <w:r>
        <w:rPr>
          <w:rFonts w:asciiTheme="majorBidi" w:eastAsia="MS Mincho" w:hAnsiTheme="majorBidi" w:cstheme="majorBidi"/>
          <w:szCs w:val="22"/>
          <w:lang w:eastAsia="de-DE"/>
        </w:rPr>
        <w:t>6-9 September: S</w:t>
      </w:r>
      <w:r w:rsidRPr="00823493">
        <w:rPr>
          <w:rFonts w:asciiTheme="majorBidi" w:eastAsia="MS Mincho" w:hAnsiTheme="majorBidi" w:cstheme="majorBidi"/>
          <w:szCs w:val="22"/>
          <w:lang w:eastAsia="de-DE"/>
        </w:rPr>
        <w:t>ection “Who is ‘We’? Drawing Identity Boundaries and their Consequences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>”; paper-giver: “T</w:t>
      </w:r>
      <w:r w:rsidR="00DA1245" w:rsidRPr="00DA1245">
        <w:rPr>
          <w:rFonts w:asciiTheme="majorBidi" w:eastAsia="MS Mincho" w:hAnsiTheme="majorBidi" w:cstheme="majorBidi"/>
          <w:szCs w:val="22"/>
          <w:lang w:eastAsia="de-DE"/>
        </w:rPr>
        <w:t>he Story of a Politicized National Histor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iography</w:t>
      </w:r>
      <w:r w:rsidR="00DA1245" w:rsidRPr="00DA1245">
        <w:rPr>
          <w:rFonts w:asciiTheme="majorBidi" w:eastAsia="MS Mincho" w:hAnsiTheme="majorBidi" w:cstheme="majorBidi"/>
          <w:szCs w:val="22"/>
          <w:lang w:eastAsia="de-DE"/>
        </w:rPr>
        <w:t>: The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 xml:space="preserve"> Israel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i</w:t>
      </w:r>
      <w:r w:rsidR="00DA1245" w:rsidRPr="00DA1245">
        <w:rPr>
          <w:rFonts w:asciiTheme="majorBidi" w:eastAsia="MS Mincho" w:hAnsiTheme="majorBidi" w:cstheme="majorBidi"/>
          <w:szCs w:val="22"/>
          <w:lang w:eastAsia="de-DE"/>
        </w:rPr>
        <w:t xml:space="preserve"> 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case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>”; “</w:t>
      </w:r>
      <w:r w:rsidR="00DA1245" w:rsidRPr="00DA1245">
        <w:rPr>
          <w:rFonts w:asciiTheme="majorBidi" w:eastAsia="MS Mincho" w:hAnsiTheme="majorBidi" w:cstheme="majorBidi"/>
          <w:szCs w:val="22"/>
          <w:lang w:eastAsia="de-DE"/>
        </w:rPr>
        <w:t>Challenges to European Identity</w:t>
      </w:r>
      <w:r w:rsidR="00DA1245">
        <w:rPr>
          <w:rFonts w:asciiTheme="majorBidi" w:eastAsia="MS Mincho" w:hAnsiTheme="majorBidi" w:cstheme="majorBidi"/>
          <w:szCs w:val="22"/>
          <w:lang w:eastAsia="de-DE"/>
        </w:rPr>
        <w:t>”: discussant.</w:t>
      </w:r>
    </w:p>
    <w:p w:rsidR="00DA1245" w:rsidRDefault="00DA1245" w:rsidP="00DA1245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CA6F5E" w:rsidRDefault="00DA1245" w:rsidP="00D43638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866B99">
        <w:rPr>
          <w:rFonts w:asciiTheme="majorBidi" w:eastAsia="MS Mincho" w:hAnsiTheme="majorBidi" w:cstheme="majorBidi"/>
          <w:b/>
          <w:szCs w:val="22"/>
          <w:lang w:eastAsia="de-DE"/>
        </w:rPr>
        <w:t>Società Italiana di Scienza Politica (SISP) XXXI Convegno Annuale 2017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, Urbino, 14-16 September: Section: Political Theory: </w:t>
      </w:r>
      <w:r w:rsidR="00866B99" w:rsidRPr="00866B99">
        <w:rPr>
          <w:rFonts w:asciiTheme="majorBidi" w:eastAsia="MS Mincho" w:hAnsiTheme="majorBidi" w:cstheme="majorBidi"/>
          <w:szCs w:val="22"/>
          <w:lang w:eastAsia="de-DE"/>
        </w:rPr>
        <w:t>Panel: Nazione e nazionalità: prospettive teoriche, empiriche e metodologiche; paper-giver: “</w:t>
      </w:r>
      <w:r w:rsidR="00866B99">
        <w:rPr>
          <w:rFonts w:asciiTheme="majorBidi" w:eastAsia="MS Mincho" w:hAnsiTheme="majorBidi" w:cstheme="majorBidi"/>
          <w:szCs w:val="22"/>
          <w:lang w:eastAsia="de-DE"/>
        </w:rPr>
        <w:t>T</w:t>
      </w:r>
      <w:r w:rsidR="00D43638">
        <w:rPr>
          <w:rFonts w:asciiTheme="majorBidi" w:eastAsia="MS Mincho" w:hAnsiTheme="majorBidi" w:cstheme="majorBidi"/>
          <w:szCs w:val="22"/>
          <w:lang w:eastAsia="de-DE"/>
        </w:rPr>
        <w:t>elling the Story of a</w:t>
      </w:r>
      <w:bookmarkStart w:id="0" w:name="_GoBack"/>
      <w:bookmarkEnd w:id="0"/>
      <w:r w:rsidR="00866B99" w:rsidRPr="00866B99">
        <w:rPr>
          <w:rFonts w:asciiTheme="majorBidi" w:eastAsia="MS Mincho" w:hAnsiTheme="majorBidi" w:cstheme="majorBidi"/>
          <w:szCs w:val="22"/>
          <w:lang w:eastAsia="de-DE"/>
        </w:rPr>
        <w:t xml:space="preserve"> Politicized National History: The Field and Habitus making of Israeli Historians</w:t>
      </w:r>
      <w:r w:rsidR="00057521">
        <w:rPr>
          <w:rFonts w:asciiTheme="majorBidi" w:eastAsia="MS Mincho" w:hAnsiTheme="majorBidi" w:cstheme="majorBidi"/>
          <w:szCs w:val="22"/>
          <w:lang w:eastAsia="de-DE"/>
        </w:rPr>
        <w:t>"</w:t>
      </w:r>
      <w:r w:rsidR="00866B99">
        <w:rPr>
          <w:rFonts w:asciiTheme="majorBidi" w:eastAsia="MS Mincho" w:hAnsiTheme="majorBidi" w:cstheme="majorBidi"/>
          <w:szCs w:val="22"/>
          <w:lang w:eastAsia="de-DE"/>
        </w:rPr>
        <w:t>.</w:t>
      </w:r>
    </w:p>
    <w:p w:rsidR="00866B99" w:rsidRDefault="00866B99" w:rsidP="00866B99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866B99" w:rsidRPr="00866B99" w:rsidRDefault="00866B99" w:rsidP="00354E7D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866B99">
        <w:rPr>
          <w:rFonts w:asciiTheme="majorBidi" w:eastAsia="MS Mincho" w:hAnsiTheme="majorBidi" w:cstheme="majorBidi"/>
          <w:b/>
          <w:bCs/>
          <w:szCs w:val="22"/>
          <w:lang w:eastAsia="de-DE"/>
        </w:rPr>
        <w:t>Società per gli Studi sul Medio Oriente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, Pisa 30 </w:t>
      </w:r>
      <w:r w:rsidR="00216836">
        <w:rPr>
          <w:rFonts w:asciiTheme="majorBidi" w:eastAsia="MS Mincho" w:hAnsiTheme="majorBidi" w:cstheme="majorBidi"/>
          <w:szCs w:val="22"/>
          <w:lang w:eastAsia="de-DE"/>
        </w:rPr>
        <w:t>N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>ovember-1 December</w:t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: </w:t>
      </w:r>
      <w:r w:rsidR="00354E7D">
        <w:rPr>
          <w:rFonts w:asciiTheme="majorBidi" w:eastAsia="MS Mincho" w:hAnsiTheme="majorBidi" w:cstheme="majorBidi"/>
          <w:szCs w:val="22"/>
          <w:lang w:eastAsia="de-DE"/>
        </w:rPr>
        <w:t>T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he International </w:t>
      </w:r>
      <w:r w:rsidR="00354E7D">
        <w:rPr>
          <w:rFonts w:asciiTheme="majorBidi" w:eastAsia="MS Mincho" w:hAnsiTheme="majorBidi" w:cstheme="majorBidi"/>
          <w:szCs w:val="22"/>
          <w:lang w:eastAsia="de-DE"/>
        </w:rPr>
        <w:t xml:space="preserve">PhD Students 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Workshop </w:t>
      </w:r>
      <w:r>
        <w:rPr>
          <w:rFonts w:asciiTheme="majorBidi" w:eastAsia="MS Mincho" w:hAnsiTheme="majorBidi" w:cstheme="majorBidi"/>
          <w:szCs w:val="22"/>
          <w:lang w:eastAsia="de-DE"/>
        </w:rPr>
        <w:t>SeSaMO-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>First Edition, speaker.</w:t>
      </w:r>
      <w:r>
        <w:rPr>
          <w:rFonts w:asciiTheme="majorBidi" w:eastAsia="MS Mincho" w:hAnsiTheme="majorBidi" w:cstheme="majorBidi"/>
          <w:szCs w:val="22"/>
          <w:lang w:eastAsia="de-DE"/>
        </w:rPr>
        <w:t xml:space="preserve"> </w:t>
      </w: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 </w:t>
      </w:r>
    </w:p>
    <w:p w:rsidR="00866B99" w:rsidRPr="00866B99" w:rsidRDefault="00866B99" w:rsidP="00866B99">
      <w:pPr>
        <w:bidi w:val="0"/>
        <w:spacing w:after="0" w:line="240" w:lineRule="auto"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CA6F5E" w:rsidRPr="00866B99" w:rsidRDefault="00CA6F5E" w:rsidP="00CA6F5E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</w:p>
    <w:p w:rsidR="003B7EBC" w:rsidRPr="00866B99" w:rsidRDefault="00CA6F5E" w:rsidP="00CA6F5E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/>
        </w:rPr>
      </w:pPr>
      <w:r w:rsidRPr="00866B99">
        <w:rPr>
          <w:rFonts w:asciiTheme="majorBidi" w:eastAsia="MS Mincho" w:hAnsiTheme="majorBidi" w:cstheme="majorBidi"/>
          <w:szCs w:val="22"/>
          <w:lang w:eastAsia="de-DE"/>
        </w:rPr>
        <w:t xml:space="preserve"> </w:t>
      </w: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Theme="majorBidi" w:hAnsiTheme="majorBidi" w:cstheme="majorBidi"/>
          <w:b/>
          <w:szCs w:val="22"/>
          <w:lang w:eastAsia="de-DE" w:bidi="ar-SA"/>
        </w:rPr>
        <w:t>Stays abroad and Field Research: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866B99" w:rsidRDefault="00305D67">
      <w:pPr>
        <w:bidi w:val="0"/>
        <w:spacing w:after="0" w:line="240" w:lineRule="auto"/>
        <w:contextualSpacing/>
        <w:jc w:val="both"/>
        <w:rPr>
          <w:rFonts w:asciiTheme="majorBidi" w:eastAsiaTheme="majorBidi" w:hAnsiTheme="majorBidi" w:cstheme="majorBidi"/>
          <w:szCs w:val="22"/>
          <w:lang w:eastAsia="de-DE" w:bidi="ar-SA"/>
        </w:rPr>
      </w:pPr>
      <w:r w:rsidRPr="00713EC6">
        <w:rPr>
          <w:rFonts w:asciiTheme="majorBidi" w:eastAsiaTheme="majorBidi" w:hAnsiTheme="majorBidi" w:cstheme="majorBidi"/>
          <w:b/>
          <w:szCs w:val="22"/>
          <w:lang w:eastAsia="de-DE" w:bidi="ar-SA"/>
        </w:rPr>
        <w:t xml:space="preserve">• </w:t>
      </w:r>
      <w:r w:rsidRPr="00713EC6">
        <w:rPr>
          <w:rFonts w:asciiTheme="majorBidi" w:eastAsiaTheme="majorBidi" w:hAnsiTheme="majorBidi" w:cstheme="majorBidi"/>
          <w:szCs w:val="22"/>
          <w:lang w:eastAsia="de-DE" w:bidi="ar-SA"/>
        </w:rPr>
        <w:t xml:space="preserve">2016 </w:t>
      </w:r>
      <w:r w:rsidRPr="00713EC6">
        <w:rPr>
          <w:rFonts w:asciiTheme="majorBidi" w:eastAsiaTheme="majorBidi" w:hAnsiTheme="majorBidi" w:cstheme="majorBidi"/>
          <w:b/>
          <w:szCs w:val="22"/>
          <w:lang w:eastAsia="de-DE" w:bidi="ar-SA"/>
        </w:rPr>
        <w:t>Tel-Aviv University</w:t>
      </w:r>
      <w:r w:rsidRPr="00713EC6">
        <w:rPr>
          <w:rFonts w:asciiTheme="majorBidi" w:eastAsiaTheme="majorBidi" w:hAnsiTheme="majorBidi" w:cstheme="majorBidi"/>
          <w:szCs w:val="22"/>
          <w:lang w:eastAsia="de-DE" w:bidi="ar-SA"/>
        </w:rPr>
        <w:t>, Unit of Culture Research, under invite of prof. Rakefet Sela-Sheffy.</w:t>
      </w:r>
    </w:p>
    <w:p w:rsidR="00866B99" w:rsidRDefault="00866B99" w:rsidP="00866B99">
      <w:pPr>
        <w:bidi w:val="0"/>
        <w:spacing w:after="0" w:line="240" w:lineRule="auto"/>
        <w:contextualSpacing/>
        <w:jc w:val="both"/>
        <w:rPr>
          <w:rFonts w:asciiTheme="majorBidi" w:eastAsiaTheme="majorBidi" w:hAnsiTheme="majorBidi" w:cstheme="majorBidi"/>
          <w:szCs w:val="22"/>
          <w:lang w:eastAsia="de-DE" w:bidi="ar-SA"/>
        </w:rPr>
      </w:pPr>
    </w:p>
    <w:p w:rsidR="003B7EBC" w:rsidRPr="00713EC6" w:rsidRDefault="00305D67" w:rsidP="00866B99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Theme="majorBidi" w:hAnsiTheme="majorBidi" w:cstheme="majorBidi"/>
          <w:szCs w:val="22"/>
          <w:lang w:eastAsia="de-DE" w:bidi="ar-SA"/>
        </w:rPr>
        <w:t xml:space="preserve"> </w:t>
      </w:r>
    </w:p>
    <w:p w:rsidR="003B7EBC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Publications:</w:t>
      </w:r>
    </w:p>
    <w:p w:rsidR="00B0655B" w:rsidRDefault="00B0655B" w:rsidP="00B0655B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B0655B" w:rsidRDefault="00B0655B" w:rsidP="00DB64A3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>
        <w:rPr>
          <w:rFonts w:asciiTheme="majorBidi" w:eastAsia="MS Mincho" w:hAnsiTheme="majorBidi" w:cstheme="majorBidi"/>
          <w:b/>
          <w:szCs w:val="22"/>
          <w:lang w:eastAsia="de-DE" w:bidi="ar-SA"/>
        </w:rPr>
        <w:t>Peer-reviewed</w:t>
      </w:r>
      <w:r w:rsidR="00DB64A3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 publications</w:t>
      </w:r>
      <w:r>
        <w:rPr>
          <w:rFonts w:asciiTheme="majorBidi" w:eastAsia="MS Mincho" w:hAnsiTheme="majorBidi" w:cstheme="majorBidi"/>
          <w:b/>
          <w:szCs w:val="22"/>
          <w:lang w:eastAsia="de-DE" w:bidi="ar-SA"/>
        </w:rPr>
        <w:t>:</w:t>
      </w:r>
    </w:p>
    <w:p w:rsidR="00B0655B" w:rsidRDefault="00B0655B" w:rsidP="00B0655B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B0655B" w:rsidRDefault="00B0655B" w:rsidP="00057521">
      <w:pPr>
        <w:pStyle w:val="af4"/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eastAsia="MS Mincho" w:hAnsiTheme="majorBidi" w:cstheme="majorBidi"/>
          <w:bCs/>
          <w:szCs w:val="22"/>
          <w:lang w:eastAsia="de-DE" w:bidi="ar-SA"/>
        </w:rPr>
      </w:pPr>
      <w:r w:rsidRPr="00DB64A3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Helled, A.  </w:t>
      </w:r>
      <w:r w:rsidRPr="00DB64A3">
        <w:rPr>
          <w:rFonts w:asciiTheme="majorBidi" w:eastAsia="MS Mincho" w:hAnsiTheme="majorBidi" w:cstheme="majorBidi"/>
          <w:b/>
          <w:i/>
          <w:iCs/>
          <w:szCs w:val="22"/>
          <w:lang w:eastAsia="de-DE" w:bidi="ar-SA"/>
        </w:rPr>
        <w:t>Engraving politics: Antagonisms of Social Protest and Peace in 2015 Israeli Legislative Elections</w:t>
      </w:r>
      <w:r w:rsidRPr="00DB64A3">
        <w:rPr>
          <w:rFonts w:asciiTheme="majorBidi" w:eastAsia="MS Mincho" w:hAnsiTheme="majorBidi" w:cstheme="majorBidi"/>
          <w:bCs/>
          <w:szCs w:val="22"/>
          <w:lang w:eastAsia="de-DE" w:bidi="ar-SA"/>
        </w:rPr>
        <w:t xml:space="preserve">, </w:t>
      </w:r>
      <w:r w:rsidRPr="00DB64A3">
        <w:rPr>
          <w:rFonts w:asciiTheme="majorBidi" w:eastAsia="MS Mincho" w:hAnsiTheme="majorBidi" w:cstheme="majorBidi"/>
          <w:szCs w:val="22"/>
          <w:lang w:eastAsia="de-DE" w:bidi="ar-SA"/>
        </w:rPr>
        <w:t>Studia Politica. Romanian Political Science Review, no. 2/2017</w:t>
      </w:r>
      <w:r w:rsidR="00057521">
        <w:rPr>
          <w:rFonts w:asciiTheme="majorBidi" w:eastAsia="MS Mincho" w:hAnsiTheme="majorBidi" w:cstheme="majorBidi"/>
          <w:szCs w:val="22"/>
          <w:lang w:eastAsia="de-DE" w:bidi="ar-SA"/>
        </w:rPr>
        <w:t>, pp.309-329.</w:t>
      </w:r>
      <w:r w:rsidRPr="00DB64A3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 </w:t>
      </w:r>
    </w:p>
    <w:p w:rsidR="00057521" w:rsidRPr="00DB64A3" w:rsidRDefault="00057521" w:rsidP="00057521">
      <w:pPr>
        <w:pStyle w:val="af4"/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eastAsia="MS Mincho" w:hAnsiTheme="majorBidi" w:cstheme="majorBidi"/>
          <w:bCs/>
          <w:szCs w:val="22"/>
          <w:lang w:eastAsia="de-DE" w:bidi="ar-SA"/>
        </w:rPr>
      </w:pPr>
    </w:p>
    <w:p w:rsidR="00B0655B" w:rsidRDefault="00B0655B" w:rsidP="00B0655B">
      <w:pPr>
        <w:bidi w:val="0"/>
        <w:spacing w:after="0" w:line="240" w:lineRule="auto"/>
        <w:rPr>
          <w:rFonts w:asciiTheme="majorBidi" w:eastAsia="MS Mincho" w:hAnsiTheme="majorBidi" w:cstheme="majorBidi"/>
          <w:bCs/>
          <w:szCs w:val="22"/>
          <w:lang w:eastAsia="de-DE" w:bidi="ar-SA"/>
        </w:rPr>
      </w:pPr>
    </w:p>
    <w:p w:rsidR="00B0655B" w:rsidRPr="00B0655B" w:rsidRDefault="00B0655B" w:rsidP="00B0655B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B0655B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Non peer-reviewed Publications </w:t>
      </w:r>
    </w:p>
    <w:p w:rsidR="00866B99" w:rsidRPr="00713EC6" w:rsidRDefault="00866B99" w:rsidP="00866B99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Fissolo, S., </w:t>
      </w: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Helled, A.</w:t>
      </w:r>
      <w:r w:rsidRPr="00866B99">
        <w:rPr>
          <w:rFonts w:asciiTheme="majorBidi" w:eastAsia="MS Mincho" w:hAnsiTheme="majorBidi" w:cstheme="majorBidi"/>
          <w:bCs/>
          <w:szCs w:val="22"/>
          <w:lang w:eastAsia="de-DE" w:bidi="ar-SA"/>
        </w:rPr>
        <w:t>,</w:t>
      </w: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a book review 'Resetting the European Union Constitutional Engine' by Antonio-Carlos Pereira-Manaut and Celso Cancela-Outeda (2012); 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The Federalist Debate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, Year XXVII: No. 1, March 2014,</w:t>
      </w:r>
      <w:r w:rsidRPr="00713EC6">
        <w:rPr>
          <w:rFonts w:asciiTheme="majorBidi" w:hAnsiTheme="majorBidi" w:cstheme="majorBidi"/>
          <w:szCs w:val="22"/>
          <w:lang w:val="en-GB"/>
        </w:rPr>
        <w:t xml:space="preserve"> pp. 61-63</w:t>
      </w:r>
      <w:r w:rsidRPr="00713EC6">
        <w:rPr>
          <w:rFonts w:asciiTheme="majorBidi" w:eastAsia="MS Mincho" w:hAnsiTheme="majorBidi" w:cstheme="majorBidi"/>
          <w:szCs w:val="22"/>
          <w:lang w:val="en-GB" w:eastAsia="de-DE" w:bidi="ar-SA"/>
        </w:rPr>
        <w:t>.</w:t>
      </w:r>
    </w:p>
    <w:p w:rsidR="003B7EBC" w:rsidRPr="00713EC6" w:rsidRDefault="003B7EBC">
      <w:pPr>
        <w:bidi w:val="0"/>
        <w:spacing w:after="0" w:line="240" w:lineRule="auto"/>
        <w:ind w:left="720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Helled, A.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‘French Populism and Anti-Europeanism: The two souls of the République’; 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The Federalist Debate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, Year</w:t>
      </w:r>
      <w:r w:rsidR="00866B99">
        <w:rPr>
          <w:rFonts w:asciiTheme="majorBidi" w:hAnsiTheme="majorBidi" w:cstheme="majorBidi"/>
          <w:szCs w:val="22"/>
          <w:lang w:val="en-GB"/>
        </w:rPr>
        <w:t xml:space="preserve"> XXVII, No. 3, </w:t>
      </w:r>
      <w:r w:rsidRPr="00713EC6">
        <w:rPr>
          <w:rFonts w:asciiTheme="majorBidi" w:hAnsiTheme="majorBidi" w:cstheme="majorBidi"/>
          <w:szCs w:val="22"/>
          <w:lang w:val="en-GB"/>
        </w:rPr>
        <w:t>November 2014, pp. 49-52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.</w:t>
      </w:r>
    </w:p>
    <w:p w:rsidR="003B7EBC" w:rsidRPr="00713EC6" w:rsidRDefault="003B7EBC">
      <w:pPr>
        <w:pStyle w:val="af4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Helled, A. 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'International “People”? A History Yet to be Written';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 xml:space="preserve"> The Federalist Debate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, Year XXVIII, No.1, March 2015, pp. 25-28. </w:t>
      </w:r>
    </w:p>
    <w:p w:rsidR="003B7EBC" w:rsidRDefault="003B7EBC" w:rsidP="00713EC6">
      <w:pPr>
        <w:rPr>
          <w:rFonts w:asciiTheme="majorBidi" w:eastAsia="MS Mincho" w:hAnsiTheme="majorBidi" w:cstheme="majorBidi"/>
          <w:szCs w:val="22"/>
          <w:lang w:eastAsia="de-DE"/>
        </w:rPr>
      </w:pPr>
    </w:p>
    <w:p w:rsidR="00866B99" w:rsidRPr="00713EC6" w:rsidRDefault="00866B99" w:rsidP="00713EC6">
      <w:pPr>
        <w:rPr>
          <w:rFonts w:asciiTheme="majorBidi" w:eastAsia="MS Mincho" w:hAnsiTheme="majorBidi" w:cstheme="majorBidi"/>
          <w:szCs w:val="22"/>
          <w:lang w:eastAsia="de-DE"/>
        </w:rPr>
      </w:pPr>
    </w:p>
    <w:p w:rsidR="003B7EBC" w:rsidRPr="00713EC6" w:rsidRDefault="00305D67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 xml:space="preserve">Translations: </w:t>
      </w:r>
    </w:p>
    <w:p w:rsidR="00866B99" w:rsidRDefault="00866B99" w:rsidP="00866B99">
      <w:pPr>
        <w:bidi w:val="0"/>
        <w:spacing w:after="0" w:line="288" w:lineRule="auto"/>
        <w:jc w:val="both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305D67" w:rsidP="00866B99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-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Lucio Levi, “War Returns” (Orig. title: “La guerra che torna”), 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Year XXVII, Number 3, November 2014, pp. 4-6. </w:t>
      </w:r>
    </w:p>
    <w:p w:rsidR="003B7EBC" w:rsidRPr="00713EC6" w:rsidRDefault="003B7EBC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Cs w:val="22"/>
          <w:lang w:val="en-GB" w:eastAsia="it-IT" w:bidi="ar-SA"/>
        </w:rPr>
      </w:pPr>
    </w:p>
    <w:p w:rsidR="003B7EBC" w:rsidRPr="00713EC6" w:rsidRDefault="00305D67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>-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 “De-dollarization and Fragmentation of the International Monetary Non-system” (Tit. orig.:</w:t>
      </w: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 “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De-dollarizzazione e frammentazione del non-sistema monetario internazionale”), 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>Year XXVII, Number 3, November 2014, pp. 39-40.</w:t>
      </w:r>
    </w:p>
    <w:p w:rsidR="003B7EBC" w:rsidRPr="00713EC6" w:rsidRDefault="003B7EBC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Cs w:val="22"/>
          <w:lang w:val="en-GB" w:eastAsia="it-IT" w:bidi="ar-SA"/>
        </w:rPr>
      </w:pPr>
    </w:p>
    <w:p w:rsidR="003B7EBC" w:rsidRPr="00713EC6" w:rsidRDefault="00305D67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>-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 “1914-2014: 100 Years After World War I” (Tit. orig.: “1914-2014: a cento anni dalla prima guerra mondiale”), 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Year XXVII, Number 3, November 2014, p. 46.  </w:t>
      </w:r>
    </w:p>
    <w:p w:rsidR="003B7EBC" w:rsidRPr="00713EC6" w:rsidRDefault="003B7EBC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color w:val="FF0000"/>
          <w:szCs w:val="22"/>
          <w:lang w:val="en-GB" w:eastAsia="it-IT" w:bidi="ar-SA"/>
        </w:rPr>
      </w:pPr>
    </w:p>
    <w:p w:rsidR="003B7EBC" w:rsidRPr="00713EC6" w:rsidRDefault="00305D67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-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Raffaella Bolini, “1000 Billion Euros in 10 Years” (Tit. orig.: “1000 miliardi di euro in 10 anni”),  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>Year XXVII, Number 3, November 2014, pp. 59-60.</w:t>
      </w:r>
    </w:p>
    <w:p w:rsidR="003B7EBC" w:rsidRPr="00713EC6" w:rsidRDefault="003B7EBC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</w:p>
    <w:p w:rsidR="003B7EBC" w:rsidRPr="00713EC6" w:rsidRDefault="00305D67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>-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 Tzvetan Todorov</w:t>
      </w: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>“The Union of the Peoples of Europe and the Example of Mandela”, (Tit.orig.: “</w:t>
      </w:r>
      <w:r w:rsidRPr="00713EC6">
        <w:rPr>
          <w:rFonts w:ascii="Times New Roman" w:eastAsia="Times New Roman" w:hAnsi="Times New Roman" w:cs="Times New Roman"/>
          <w:color w:val="000000"/>
          <w:szCs w:val="22"/>
          <w:lang w:val="en-GB" w:eastAsia="it-IT" w:bidi="ar-SA"/>
        </w:rPr>
        <w:t xml:space="preserve">Unione dei popoli europei. La lezione di Mandela”),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Year XXVII, Number 2, July 2014, pp.23-24.   </w:t>
      </w:r>
    </w:p>
    <w:p w:rsidR="003B7EBC" w:rsidRPr="00713EC6" w:rsidRDefault="003B7EBC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</w:p>
    <w:p w:rsidR="003B7EBC" w:rsidRPr="00713EC6" w:rsidRDefault="00305D67">
      <w:pPr>
        <w:bidi w:val="0"/>
        <w:spacing w:after="0" w:line="288" w:lineRule="auto"/>
        <w:jc w:val="both"/>
        <w:rPr>
          <w:rFonts w:ascii="Times New Roman" w:eastAsia="Times New Roman" w:hAnsi="Times New Roman" w:cs="Times New Roman"/>
          <w:szCs w:val="22"/>
          <w:lang w:val="en-GB" w:eastAsia="it-IT" w:bidi="ar-SA"/>
        </w:rPr>
      </w:pP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-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>Giovanni Martinetto, “The Geo-strategic Space of Russia between Europe and China”, (Tit.orig.: “Entre l’agitation ukrainienne et la Zone aérienne d’identification chinoise”),</w:t>
      </w:r>
      <w:r w:rsidRPr="00713EC6">
        <w:rPr>
          <w:rFonts w:ascii="Times New Roman" w:eastAsia="Times New Roman" w:hAnsi="Times New Roman" w:cs="Times New Roman"/>
          <w:b/>
          <w:szCs w:val="22"/>
          <w:lang w:val="en-GB" w:eastAsia="it-IT" w:bidi="ar-SA"/>
        </w:rPr>
        <w:t xml:space="preserve">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in </w:t>
      </w:r>
      <w:r w:rsidRPr="00713EC6">
        <w:rPr>
          <w:rFonts w:ascii="Times New Roman" w:eastAsia="Times New Roman" w:hAnsi="Times New Roman" w:cs="Times New Roman"/>
          <w:i/>
          <w:szCs w:val="22"/>
          <w:lang w:val="en-GB" w:eastAsia="it-IT" w:bidi="ar-SA"/>
        </w:rPr>
        <w:t xml:space="preserve">The Federalist Debate, </w:t>
      </w:r>
      <w:r w:rsidRPr="00713EC6">
        <w:rPr>
          <w:rFonts w:ascii="Times New Roman" w:eastAsia="Times New Roman" w:hAnsi="Times New Roman" w:cs="Times New Roman"/>
          <w:szCs w:val="22"/>
          <w:lang w:val="en-GB" w:eastAsia="it-IT" w:bidi="ar-SA"/>
        </w:rPr>
        <w:t xml:space="preserve">Year XXVII, Number 2, July 2014, pp. 41-44.   </w:t>
      </w:r>
    </w:p>
    <w:p w:rsidR="003B7EBC" w:rsidRPr="00713EC6" w:rsidRDefault="003B7EBC">
      <w:p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b/>
          <w:szCs w:val="22"/>
          <w:lang w:val="en-GB" w:eastAsia="de-DE"/>
        </w:rPr>
      </w:pP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b/>
          <w:szCs w:val="22"/>
          <w:lang w:eastAsia="de-DE" w:bidi="ar-SA"/>
        </w:rPr>
        <w:t>Professional Activities:</w:t>
      </w:r>
    </w:p>
    <w:p w:rsidR="003B7EBC" w:rsidRPr="00713EC6" w:rsidRDefault="003B7EBC">
      <w:pPr>
        <w:bidi w:val="0"/>
        <w:spacing w:after="0" w:line="240" w:lineRule="auto"/>
        <w:rPr>
          <w:rFonts w:asciiTheme="majorBidi" w:eastAsia="MS Mincho" w:hAnsiTheme="majorBidi" w:cstheme="majorBidi"/>
          <w:b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Since 2014: collaboration</w:t>
      </w:r>
      <w:r w:rsidR="00216836">
        <w:rPr>
          <w:rFonts w:asciiTheme="majorBidi" w:eastAsia="MS Mincho" w:hAnsiTheme="majorBidi" w:cstheme="majorBidi"/>
          <w:szCs w:val="22"/>
          <w:lang w:eastAsia="de-DE" w:bidi="ar-SA"/>
        </w:rPr>
        <w:t xml:space="preserve"> as editor and translator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 xml:space="preserve"> with </w:t>
      </w:r>
      <w:r w:rsidRPr="00713EC6">
        <w:rPr>
          <w:rFonts w:asciiTheme="majorBidi" w:eastAsia="MS Mincho" w:hAnsiTheme="majorBidi" w:cstheme="majorBidi"/>
          <w:i/>
          <w:szCs w:val="22"/>
          <w:lang w:eastAsia="de-DE" w:bidi="ar-SA"/>
        </w:rPr>
        <w:t>The Federalist Debate</w:t>
      </w: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.</w:t>
      </w:r>
    </w:p>
    <w:p w:rsidR="003B7EBC" w:rsidRPr="00713EC6" w:rsidRDefault="003B7EBC">
      <w:pPr>
        <w:bidi w:val="0"/>
        <w:spacing w:after="0" w:line="240" w:lineRule="auto"/>
        <w:ind w:left="720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</w:p>
    <w:p w:rsidR="003B7EBC" w:rsidRPr="00713EC6" w:rsidRDefault="00305D67">
      <w:pPr>
        <w:numPr>
          <w:ilvl w:val="0"/>
          <w:numId w:val="2"/>
        </w:numPr>
        <w:bidi w:val="0"/>
        <w:spacing w:after="0" w:line="240" w:lineRule="auto"/>
        <w:contextualSpacing/>
        <w:jc w:val="both"/>
        <w:rPr>
          <w:rFonts w:asciiTheme="majorBidi" w:eastAsia="MS Mincho" w:hAnsiTheme="majorBidi" w:cstheme="majorBidi"/>
          <w:szCs w:val="22"/>
          <w:lang w:eastAsia="de-DE" w:bidi="ar-SA"/>
        </w:rPr>
      </w:pPr>
      <w:r w:rsidRPr="00713EC6">
        <w:rPr>
          <w:rFonts w:asciiTheme="majorBidi" w:eastAsia="MS Mincho" w:hAnsiTheme="majorBidi" w:cstheme="majorBidi"/>
          <w:szCs w:val="22"/>
          <w:lang w:eastAsia="de-DE" w:bidi="ar-SA"/>
        </w:rPr>
        <w:t>2005-2008: Compulsory Military Service. Budget coordinator. Certificate for Achievement (2007).</w:t>
      </w:r>
    </w:p>
    <w:p w:rsidR="003B7EBC" w:rsidRDefault="003B7EBC">
      <w:pPr>
        <w:jc w:val="both"/>
        <w:rPr>
          <w:rFonts w:asciiTheme="majorBidi" w:hAnsiTheme="majorBidi" w:cstheme="majorBidi"/>
        </w:rPr>
      </w:pPr>
    </w:p>
    <w:sectPr w:rsidR="003B7EBC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FF" w:rsidRDefault="000459FF">
      <w:pPr>
        <w:spacing w:after="0" w:line="240" w:lineRule="auto"/>
      </w:pPr>
      <w:r>
        <w:separator/>
      </w:r>
    </w:p>
  </w:endnote>
  <w:endnote w:type="continuationSeparator" w:id="0">
    <w:p w:rsidR="000459FF" w:rsidRDefault="000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FF" w:rsidRDefault="000459FF">
      <w:pPr>
        <w:spacing w:after="0" w:line="240" w:lineRule="auto"/>
      </w:pPr>
      <w:r>
        <w:separator/>
      </w:r>
    </w:p>
  </w:footnote>
  <w:footnote w:type="continuationSeparator" w:id="0">
    <w:p w:rsidR="000459FF" w:rsidRDefault="0004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DC8"/>
    <w:multiLevelType w:val="hybridMultilevel"/>
    <w:tmpl w:val="4C1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102C8"/>
    <w:multiLevelType w:val="hybridMultilevel"/>
    <w:tmpl w:val="ABB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B41"/>
    <w:multiLevelType w:val="hybridMultilevel"/>
    <w:tmpl w:val="0B9490DE"/>
    <w:lvl w:ilvl="0" w:tplc="26F87B22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2288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C28E0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E14CB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72C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CE982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FA08B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00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8788E8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44304C"/>
    <w:multiLevelType w:val="hybridMultilevel"/>
    <w:tmpl w:val="27460992"/>
    <w:lvl w:ilvl="0" w:tplc="95848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A84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A6C6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8682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907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12548D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D20E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38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F22621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AD"/>
    <w:rsid w:val="00010523"/>
    <w:rsid w:val="00011A85"/>
    <w:rsid w:val="000459FF"/>
    <w:rsid w:val="00057521"/>
    <w:rsid w:val="00080A0D"/>
    <w:rsid w:val="000A7ECE"/>
    <w:rsid w:val="000C4525"/>
    <w:rsid w:val="000D1071"/>
    <w:rsid w:val="001A2817"/>
    <w:rsid w:val="00216836"/>
    <w:rsid w:val="00226991"/>
    <w:rsid w:val="00302F45"/>
    <w:rsid w:val="00305D67"/>
    <w:rsid w:val="00354E7D"/>
    <w:rsid w:val="003B7EBC"/>
    <w:rsid w:val="003D3A8F"/>
    <w:rsid w:val="003F4753"/>
    <w:rsid w:val="00484444"/>
    <w:rsid w:val="00490781"/>
    <w:rsid w:val="004C16E0"/>
    <w:rsid w:val="00530C09"/>
    <w:rsid w:val="00554B8D"/>
    <w:rsid w:val="005A1ACD"/>
    <w:rsid w:val="005D7DAD"/>
    <w:rsid w:val="00625997"/>
    <w:rsid w:val="00625FE5"/>
    <w:rsid w:val="00642732"/>
    <w:rsid w:val="00681DDD"/>
    <w:rsid w:val="006B1413"/>
    <w:rsid w:val="00713EC6"/>
    <w:rsid w:val="007862FA"/>
    <w:rsid w:val="00823493"/>
    <w:rsid w:val="00866B99"/>
    <w:rsid w:val="008B6C5B"/>
    <w:rsid w:val="008B77E9"/>
    <w:rsid w:val="008F51F8"/>
    <w:rsid w:val="008F7626"/>
    <w:rsid w:val="0097123F"/>
    <w:rsid w:val="009D6BC7"/>
    <w:rsid w:val="00A17409"/>
    <w:rsid w:val="00AC2E8A"/>
    <w:rsid w:val="00AF6041"/>
    <w:rsid w:val="00B06442"/>
    <w:rsid w:val="00B0655B"/>
    <w:rsid w:val="00B16745"/>
    <w:rsid w:val="00B37218"/>
    <w:rsid w:val="00C67A2B"/>
    <w:rsid w:val="00C76A29"/>
    <w:rsid w:val="00CA6F5E"/>
    <w:rsid w:val="00D43638"/>
    <w:rsid w:val="00DA1245"/>
    <w:rsid w:val="00DB64A3"/>
    <w:rsid w:val="00DF30C0"/>
    <w:rsid w:val="00E21B26"/>
    <w:rsid w:val="00E30CE6"/>
    <w:rsid w:val="00E3440D"/>
    <w:rsid w:val="00E4111D"/>
    <w:rsid w:val="00E45500"/>
    <w:rsid w:val="00EE4E79"/>
    <w:rsid w:val="00F23397"/>
    <w:rsid w:val="00F44885"/>
    <w:rsid w:val="00F73628"/>
    <w:rsid w:val="00F80844"/>
    <w:rsid w:val="00FE1DD2"/>
    <w:rsid w:val="00FF762E"/>
    <w:rsid w:val="05030CCB"/>
    <w:rsid w:val="40215132"/>
    <w:rsid w:val="764C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6AEF7-A322-4538-B179-BF91EFF5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character" w:styleId="a5">
    <w:name w:val="Strong"/>
    <w:basedOn w:val="a0"/>
    <w:uiPriority w:val="22"/>
    <w:qFormat/>
    <w:rPr>
      <w:b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Book Title"/>
    <w:basedOn w:val="a0"/>
    <w:uiPriority w:val="33"/>
    <w:qFormat/>
    <w:rPr>
      <w:b/>
      <w:smallCaps/>
      <w:spacing w:val="5"/>
    </w:rPr>
  </w:style>
  <w:style w:type="paragraph" w:styleId="aa">
    <w:name w:val="Quote"/>
    <w:basedOn w:val="a"/>
    <w:next w:val="a"/>
    <w:link w:val="ab"/>
    <w:uiPriority w:val="29"/>
    <w:qFormat/>
    <w:rPr>
      <w:i/>
      <w:color w:val="000000" w:themeColor="tex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7">
    <w:name w:val="ציטוט חזק תו"/>
    <w:basedOn w:val="a0"/>
    <w:link w:val="a6"/>
    <w:uiPriority w:val="30"/>
    <w:rPr>
      <w:b/>
      <w:i/>
      <w:color w:val="4F81BD" w:themeColor="accent1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e">
    <w:name w:val="טקסט רגיל תו"/>
    <w:basedOn w:val="a0"/>
    <w:link w:val="af"/>
    <w:uiPriority w:val="99"/>
    <w:rPr>
      <w:rFonts w:ascii="Courier New" w:hAnsi="Courier New" w:cs="Courier New"/>
      <w:sz w:val="21"/>
    </w:rPr>
  </w:style>
  <w:style w:type="character" w:styleId="af0">
    <w:name w:val="endnote reference"/>
    <w:basedOn w:val="a0"/>
    <w:uiPriority w:val="99"/>
    <w:semiHidden/>
    <w:unhideWhenUsed/>
    <w:rPr>
      <w:rFonts w:ascii="Times New Roman" w:hAnsi="Times New Roman" w:cs="Times New Roman"/>
      <w:vertAlign w:val="superscript"/>
    </w:rPr>
  </w:style>
  <w:style w:type="character" w:styleId="af1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2">
    <w:name w:val="כותרת משנה תו"/>
    <w:basedOn w:val="a0"/>
    <w:link w:val="af3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טקסט הערת סיום תו"/>
    <w:basedOn w:val="a0"/>
    <w:link w:val="af6"/>
    <w:uiPriority w:val="99"/>
    <w:semiHidden/>
    <w:rPr>
      <w:sz w:val="20"/>
    </w:rPr>
  </w:style>
  <w:style w:type="character" w:styleId="af7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טקסט הערת שוליים תו"/>
    <w:basedOn w:val="a0"/>
    <w:link w:val="af9"/>
    <w:uiPriority w:val="99"/>
    <w:semiHidden/>
    <w:rPr>
      <w:sz w:val="20"/>
    </w:rPr>
  </w:style>
  <w:style w:type="paragraph" w:styleId="af9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60">
    <w:name w:val="כותרת 6 תו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">
    <w:name w:val="Plain Text"/>
    <w:basedOn w:val="a"/>
    <w:link w:val="a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a">
    <w:name w:val="No Spacing"/>
    <w:uiPriority w:val="1"/>
    <w:qFormat/>
    <w:pPr>
      <w:spacing w:after="0" w:line="240" w:lineRule="auto"/>
    </w:pPr>
  </w:style>
  <w:style w:type="character" w:styleId="afb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3">
    <w:name w:val="Subtitle"/>
    <w:basedOn w:val="a"/>
    <w:next w:val="a"/>
    <w:link w:val="af2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c">
    <w:name w:val="כותרת טקסט תו"/>
    <w:basedOn w:val="a0"/>
    <w:link w:val="af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70">
    <w:name w:val="כותרת 7 תו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0">
    <w:name w:val="כותרת 9 תו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0">
    <w:name w:val="כותרת 8 תו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d">
    <w:name w:val="Title"/>
    <w:basedOn w:val="a"/>
    <w:next w:val="a"/>
    <w:link w:val="afc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b">
    <w:name w:val="ציטוט תו"/>
    <w:basedOn w:val="a0"/>
    <w:link w:val="aa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1010</Words>
  <Characters>5055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‏‏משתמש Windows</cp:lastModifiedBy>
  <cp:revision>24</cp:revision>
  <dcterms:created xsi:type="dcterms:W3CDTF">2014-10-05T11:50:00Z</dcterms:created>
  <dcterms:modified xsi:type="dcterms:W3CDTF">2018-01-09T10:39:00Z</dcterms:modified>
</cp:coreProperties>
</file>